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0F5ED" w14:textId="77777777" w:rsidR="00AD5CE5" w:rsidRPr="009E118F" w:rsidRDefault="00AD5CE5" w:rsidP="00AD5CE5">
      <w:pPr>
        <w:rPr>
          <w:rFonts w:ascii="Arial" w:hAnsi="Arial" w:cs="Arial"/>
        </w:rPr>
      </w:pPr>
      <w:r w:rsidRPr="009E118F">
        <w:rPr>
          <w:rFonts w:ascii="Arial" w:hAnsi="Arial" w:cs="Arial"/>
          <w:b/>
          <w:bCs/>
        </w:rPr>
        <w:t>A playful look back at 2025 in Sandwell…</w:t>
      </w:r>
    </w:p>
    <w:p w14:paraId="738735A6" w14:textId="77777777" w:rsidR="00AD5CE5" w:rsidRPr="009E118F" w:rsidRDefault="00AD5CE5" w:rsidP="00AD5CE5">
      <w:pPr>
        <w:rPr>
          <w:rFonts w:ascii="Arial" w:hAnsi="Arial" w:cs="Arial"/>
        </w:rPr>
      </w:pPr>
      <w:r w:rsidRPr="009E118F">
        <w:rPr>
          <w:rFonts w:ascii="Arial" w:hAnsi="Arial" w:cs="Arial"/>
        </w:rPr>
        <w:t xml:space="preserve">It’s been a big year for children’s play, voices and rights across the borough. Here’s what the Play Service has been up to </w:t>
      </w:r>
    </w:p>
    <w:p w14:paraId="2522161F" w14:textId="77777777" w:rsidR="00AD5CE5" w:rsidRPr="009E118F" w:rsidRDefault="00AD5CE5" w:rsidP="00AD5CE5">
      <w:pPr>
        <w:rPr>
          <w:rFonts w:ascii="Arial" w:hAnsi="Arial" w:cs="Arial"/>
          <w:b/>
          <w:bCs/>
        </w:rPr>
      </w:pPr>
      <w:r w:rsidRPr="009E118F">
        <w:rPr>
          <w:rFonts w:ascii="Arial" w:hAnsi="Arial" w:cs="Arial"/>
          <w:b/>
          <w:bCs/>
        </w:rPr>
        <w:t>Listening to children</w:t>
      </w:r>
    </w:p>
    <w:p w14:paraId="27B75DA2" w14:textId="2BBD12D8" w:rsidR="00AD5CE5" w:rsidRPr="009E118F" w:rsidRDefault="00AD5CE5" w:rsidP="00AD5CE5">
      <w:pPr>
        <w:rPr>
          <w:rFonts w:ascii="Arial" w:hAnsi="Arial" w:cs="Arial"/>
        </w:rPr>
      </w:pPr>
      <w:r w:rsidRPr="009E118F">
        <w:rPr>
          <w:rFonts w:ascii="Arial" w:hAnsi="Arial" w:cs="Arial"/>
        </w:rPr>
        <w:t>In March, Sandwell</w:t>
      </w:r>
      <w:r w:rsidR="00AE7D43">
        <w:rPr>
          <w:rFonts w:ascii="Arial" w:hAnsi="Arial" w:cs="Arial"/>
        </w:rPr>
        <w:t xml:space="preserve"> children and young people jo</w:t>
      </w:r>
      <w:r w:rsidRPr="009E118F">
        <w:rPr>
          <w:rFonts w:ascii="Arial" w:hAnsi="Arial" w:cs="Arial"/>
        </w:rPr>
        <w:t>ined us at the Council Chambers for a Child Friendly Discovery Day.</w:t>
      </w:r>
    </w:p>
    <w:p w14:paraId="408FD66F" w14:textId="66D71C88" w:rsidR="00AD5CE5" w:rsidRDefault="00AD5CE5" w:rsidP="00AD5CE5">
      <w:pPr>
        <w:rPr>
          <w:rFonts w:ascii="Arial" w:hAnsi="Arial" w:cs="Arial"/>
        </w:rPr>
      </w:pPr>
      <w:r w:rsidRPr="009E118F">
        <w:rPr>
          <w:rFonts w:ascii="Arial" w:hAnsi="Arial" w:cs="Arial"/>
        </w:rPr>
        <w:t>They shared their experiences of growing up in the borough and even helped choose the Child Friendly badges and logos. Their voices are shaping a more child-friendly Sandwell.</w:t>
      </w:r>
      <w:r w:rsidR="00AE7D43">
        <w:rPr>
          <w:rFonts w:ascii="Arial" w:hAnsi="Arial" w:cs="Arial"/>
        </w:rPr>
        <w:t xml:space="preserve"> </w:t>
      </w:r>
      <w:hyperlink r:id="rId4" w:tgtFrame="_blank" w:tooltip="https://www.sandwell.gov.uk/council/child-friendly-sandwell" w:history="1">
        <w:r w:rsidR="00AE7D43" w:rsidRPr="00AE7D43">
          <w:rPr>
            <w:rStyle w:val="Hyperlink"/>
            <w:rFonts w:ascii="Arial" w:hAnsi="Arial" w:cs="Arial"/>
          </w:rPr>
          <w:t>https://www.sandwell.gov.uk/council/child-friendly-sandwell</w:t>
        </w:r>
      </w:hyperlink>
    </w:p>
    <w:p w14:paraId="1F21867A" w14:textId="0B725210" w:rsidR="00AE2AFA" w:rsidRPr="001B011E" w:rsidRDefault="001B011E" w:rsidP="00AD5CE5">
      <w:pPr>
        <w:rPr>
          <w:rFonts w:ascii="Arial" w:hAnsi="Arial" w:cs="Arial"/>
        </w:rPr>
      </w:pPr>
      <w:r>
        <w:rPr>
          <w:noProof/>
        </w:rPr>
        <w:drawing>
          <wp:inline distT="0" distB="0" distL="0" distR="0" wp14:anchorId="551A80A8" wp14:editId="2C7BECA4">
            <wp:extent cx="5731510" cy="4053840"/>
            <wp:effectExtent l="0" t="0" r="2540" b="3810"/>
            <wp:docPr id="625872553" name="Picture 2" descr="A group of hand drawn doo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72553" name="Picture 2" descr="A group of hand drawn doodl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noFill/>
                    </a:ln>
                  </pic:spPr>
                </pic:pic>
              </a:graphicData>
            </a:graphic>
          </wp:inline>
        </w:drawing>
      </w:r>
    </w:p>
    <w:p w14:paraId="61B967F2" w14:textId="4D0A4C64" w:rsidR="00AD5CE5" w:rsidRPr="009E118F" w:rsidRDefault="00AD5CE5" w:rsidP="00AD5CE5">
      <w:pPr>
        <w:rPr>
          <w:rFonts w:ascii="Arial" w:hAnsi="Arial" w:cs="Arial"/>
          <w:b/>
          <w:bCs/>
        </w:rPr>
      </w:pPr>
      <w:r w:rsidRPr="009E118F">
        <w:rPr>
          <w:rFonts w:ascii="Arial" w:hAnsi="Arial" w:cs="Arial"/>
          <w:b/>
          <w:bCs/>
        </w:rPr>
        <w:t>Understanding play</w:t>
      </w:r>
    </w:p>
    <w:p w14:paraId="20D58FF3" w14:textId="77777777" w:rsidR="00AD5CE5" w:rsidRDefault="00AD5CE5" w:rsidP="00AD5CE5">
      <w:pPr>
        <w:rPr>
          <w:rFonts w:ascii="Arial" w:hAnsi="Arial" w:cs="Arial"/>
        </w:rPr>
      </w:pPr>
      <w:r w:rsidRPr="009E118F">
        <w:rPr>
          <w:rFonts w:ascii="Arial" w:hAnsi="Arial" w:cs="Arial"/>
        </w:rPr>
        <w:t>In May, we completed our borough-wide Play Sufficiency research, asking children and young people how they feel about play where they live.</w:t>
      </w:r>
    </w:p>
    <w:p w14:paraId="0BB374EA" w14:textId="505916CD" w:rsidR="004817F0" w:rsidRDefault="004817F0" w:rsidP="00AD5CE5">
      <w:pPr>
        <w:rPr>
          <w:rFonts w:ascii="Arial" w:hAnsi="Arial" w:cs="Arial"/>
        </w:rPr>
      </w:pPr>
      <w:r w:rsidRPr="004817F0">
        <w:rPr>
          <w:rFonts w:ascii="Arial" w:hAnsi="Arial" w:cs="Arial"/>
        </w:rPr>
        <w:t xml:space="preserve">Over </w:t>
      </w:r>
      <w:r w:rsidRPr="004817F0">
        <w:rPr>
          <w:rFonts w:ascii="Arial" w:hAnsi="Arial" w:cs="Arial"/>
          <w:b/>
          <w:bCs/>
        </w:rPr>
        <w:t>2,000 children and young people</w:t>
      </w:r>
      <w:r w:rsidRPr="004817F0">
        <w:rPr>
          <w:rFonts w:ascii="Arial" w:hAnsi="Arial" w:cs="Arial"/>
        </w:rPr>
        <w:t xml:space="preserve"> took part in our surveys and workshops. The lived experiences they shared have directly shaped our </w:t>
      </w:r>
      <w:r w:rsidRPr="004817F0">
        <w:rPr>
          <w:rFonts w:ascii="Arial" w:hAnsi="Arial" w:cs="Arial"/>
          <w:b/>
          <w:bCs/>
        </w:rPr>
        <w:t>action plan for improving play opportunities</w:t>
      </w:r>
      <w:r w:rsidRPr="004817F0">
        <w:rPr>
          <w:rFonts w:ascii="Arial" w:hAnsi="Arial" w:cs="Arial"/>
        </w:rPr>
        <w:t xml:space="preserve"> across Sandwell. You can read the full report here:</w:t>
      </w:r>
      <w:r w:rsidR="003517C3">
        <w:rPr>
          <w:rFonts w:ascii="Arial" w:hAnsi="Arial" w:cs="Arial"/>
        </w:rPr>
        <w:t xml:space="preserve"> www.goplaysandwell.co.uk</w:t>
      </w:r>
    </w:p>
    <w:p w14:paraId="6ADA1EE9" w14:textId="2F131FB0" w:rsidR="00AD5CE5" w:rsidRPr="009E118F" w:rsidRDefault="00AD5CE5" w:rsidP="00AD5CE5">
      <w:pPr>
        <w:rPr>
          <w:rFonts w:ascii="Arial" w:hAnsi="Arial" w:cs="Arial"/>
        </w:rPr>
      </w:pPr>
      <w:r w:rsidRPr="009E118F">
        <w:rPr>
          <w:rFonts w:ascii="Arial" w:hAnsi="Arial" w:cs="Arial"/>
        </w:rPr>
        <w:t>In June, we published the findings, helping the council work together to give children more time, space and permission to play.</w:t>
      </w:r>
    </w:p>
    <w:p w14:paraId="4CE0C2D6" w14:textId="77777777" w:rsidR="00AD5CE5" w:rsidRPr="009E118F" w:rsidRDefault="00AD5CE5" w:rsidP="00AD5CE5">
      <w:pPr>
        <w:rPr>
          <w:rFonts w:ascii="Arial" w:hAnsi="Arial" w:cs="Arial"/>
          <w:b/>
          <w:bCs/>
        </w:rPr>
      </w:pPr>
      <w:r w:rsidRPr="009E118F">
        <w:rPr>
          <w:rFonts w:ascii="Arial" w:hAnsi="Arial" w:cs="Arial"/>
          <w:b/>
          <w:bCs/>
        </w:rPr>
        <w:t>Bringing play to neighbourhoods</w:t>
      </w:r>
    </w:p>
    <w:p w14:paraId="659F5EB0" w14:textId="77777777" w:rsidR="00AD5CE5" w:rsidRPr="009E118F" w:rsidRDefault="00AD5CE5" w:rsidP="00AD5CE5">
      <w:pPr>
        <w:rPr>
          <w:rFonts w:ascii="Arial" w:hAnsi="Arial" w:cs="Arial"/>
        </w:rPr>
      </w:pPr>
      <w:r w:rsidRPr="009E118F">
        <w:rPr>
          <w:rFonts w:ascii="Arial" w:hAnsi="Arial" w:cs="Arial"/>
        </w:rPr>
        <w:t>We commissioned 11 grassroots play providers to deliver doorstep play sessions across Sandwell.</w:t>
      </w:r>
    </w:p>
    <w:p w14:paraId="2E0062B3" w14:textId="77777777" w:rsidR="00AD5CE5" w:rsidRDefault="00AD5CE5" w:rsidP="00AD5CE5">
      <w:pPr>
        <w:rPr>
          <w:rFonts w:ascii="Arial" w:hAnsi="Arial" w:cs="Arial"/>
        </w:rPr>
      </w:pPr>
      <w:r w:rsidRPr="009E118F">
        <w:rPr>
          <w:rFonts w:ascii="Arial" w:hAnsi="Arial" w:cs="Arial"/>
        </w:rPr>
        <w:lastRenderedPageBreak/>
        <w:t xml:space="preserve">That means more weekend and half-term play right where children live </w:t>
      </w:r>
    </w:p>
    <w:p w14:paraId="2CF01468" w14:textId="0F7F6D4F" w:rsidR="000612C1" w:rsidRPr="009E118F" w:rsidRDefault="000612C1" w:rsidP="00AD5CE5">
      <w:pPr>
        <w:rPr>
          <w:rFonts w:ascii="Arial" w:hAnsi="Arial" w:cs="Arial"/>
        </w:rPr>
      </w:pPr>
      <w:r>
        <w:rPr>
          <w:rFonts w:ascii="Arial" w:hAnsi="Arial" w:cs="Arial"/>
          <w:noProof/>
        </w:rPr>
        <w:drawing>
          <wp:inline distT="0" distB="0" distL="0" distR="0" wp14:anchorId="26911624" wp14:editId="6293F64E">
            <wp:extent cx="4983480" cy="4352925"/>
            <wp:effectExtent l="0" t="0" r="7620" b="9525"/>
            <wp:docPr id="1698790392" name="Picture 2" descr="A group of kids blowing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90392" name="Picture 2" descr="A group of kids blowing bubbl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4199" cy="4353553"/>
                    </a:xfrm>
                    <a:prstGeom prst="rect">
                      <a:avLst/>
                    </a:prstGeom>
                  </pic:spPr>
                </pic:pic>
              </a:graphicData>
            </a:graphic>
          </wp:inline>
        </w:drawing>
      </w:r>
    </w:p>
    <w:p w14:paraId="25B070F6" w14:textId="77777777" w:rsidR="000612C1" w:rsidRDefault="000612C1" w:rsidP="00AD5CE5">
      <w:pPr>
        <w:rPr>
          <w:rFonts w:ascii="Arial" w:hAnsi="Arial" w:cs="Arial"/>
          <w:b/>
          <w:bCs/>
        </w:rPr>
      </w:pPr>
    </w:p>
    <w:p w14:paraId="6008CCDB" w14:textId="0AE24652" w:rsidR="00AD5CE5" w:rsidRPr="009E118F" w:rsidRDefault="00AD5CE5" w:rsidP="00AD5CE5">
      <w:pPr>
        <w:rPr>
          <w:rFonts w:ascii="Arial" w:hAnsi="Arial" w:cs="Arial"/>
          <w:b/>
          <w:bCs/>
        </w:rPr>
      </w:pPr>
      <w:r w:rsidRPr="009E118F">
        <w:rPr>
          <w:rFonts w:ascii="Arial" w:hAnsi="Arial" w:cs="Arial"/>
          <w:b/>
          <w:bCs/>
        </w:rPr>
        <w:t>Supporting safer communities</w:t>
      </w:r>
    </w:p>
    <w:p w14:paraId="61E0F596" w14:textId="6BF01554" w:rsidR="00AD5CE5" w:rsidRPr="009E118F" w:rsidRDefault="00AD5CE5" w:rsidP="00AD5CE5">
      <w:pPr>
        <w:rPr>
          <w:rFonts w:ascii="Arial" w:hAnsi="Arial" w:cs="Arial"/>
        </w:rPr>
      </w:pPr>
      <w:r w:rsidRPr="009E118F">
        <w:rPr>
          <w:rFonts w:ascii="Arial" w:hAnsi="Arial" w:cs="Arial"/>
        </w:rPr>
        <w:t>In June, we supported the Safer Six campaign, raising awareness of children’s right to safe, friendly places to play.</w:t>
      </w:r>
      <w:r w:rsidRPr="002907ED">
        <w:rPr>
          <w:rFonts w:ascii="Arial" w:hAnsi="Arial" w:cs="Arial"/>
        </w:rPr>
        <w:t xml:space="preserve"> </w:t>
      </w:r>
      <w:r w:rsidRPr="009E118F">
        <w:rPr>
          <w:rFonts w:ascii="Arial" w:hAnsi="Arial" w:cs="Arial"/>
        </w:rPr>
        <w:t>Because play belongs in every community.</w:t>
      </w:r>
    </w:p>
    <w:p w14:paraId="0E3A58B5" w14:textId="77777777" w:rsidR="00AD5CE5" w:rsidRPr="009E118F" w:rsidRDefault="00AD5CE5" w:rsidP="00AD5CE5">
      <w:pPr>
        <w:rPr>
          <w:rFonts w:ascii="Arial" w:hAnsi="Arial" w:cs="Arial"/>
          <w:b/>
          <w:bCs/>
        </w:rPr>
      </w:pPr>
      <w:r w:rsidRPr="009E118F">
        <w:rPr>
          <w:rFonts w:ascii="Arial" w:hAnsi="Arial" w:cs="Arial"/>
          <w:b/>
          <w:bCs/>
        </w:rPr>
        <w:t>A Summer of Fun</w:t>
      </w:r>
    </w:p>
    <w:p w14:paraId="597ECC73" w14:textId="77777777" w:rsidR="00AE7D43" w:rsidRDefault="00AD5CE5" w:rsidP="00AD5CE5">
      <w:pPr>
        <w:rPr>
          <w:rFonts w:ascii="Arial" w:hAnsi="Arial" w:cs="Arial"/>
        </w:rPr>
      </w:pPr>
      <w:r w:rsidRPr="009E118F">
        <w:rPr>
          <w:rFonts w:ascii="Arial" w:hAnsi="Arial" w:cs="Arial"/>
        </w:rPr>
        <w:t>Our Summer of Fun Roadshow travelled across the borough celebrating play:</w:t>
      </w:r>
    </w:p>
    <w:p w14:paraId="3667DEAC" w14:textId="77777777" w:rsidR="004817F0" w:rsidRDefault="00AD5CE5" w:rsidP="00AD5CE5">
      <w:pPr>
        <w:rPr>
          <w:rFonts w:ascii="Arial" w:hAnsi="Arial" w:cs="Arial"/>
        </w:rPr>
      </w:pPr>
      <w:r w:rsidRPr="009E118F">
        <w:rPr>
          <w:rFonts w:ascii="Arial" w:hAnsi="Arial" w:cs="Arial"/>
        </w:rPr>
        <w:t>Lightwoods House – Smethwick</w:t>
      </w:r>
      <w:r w:rsidR="004817F0">
        <w:rPr>
          <w:rFonts w:ascii="Arial" w:hAnsi="Arial" w:cs="Arial"/>
        </w:rPr>
        <w:t xml:space="preserve">, Haden Hill Rowley, Bromwich Hall West Bromwich and </w:t>
      </w:r>
      <w:r w:rsidRPr="009E118F">
        <w:rPr>
          <w:rFonts w:ascii="Arial" w:hAnsi="Arial" w:cs="Arial"/>
        </w:rPr>
        <w:t xml:space="preserve">Sandwell Valley </w:t>
      </w:r>
    </w:p>
    <w:p w14:paraId="55ACCE48" w14:textId="588661EE" w:rsidR="00AE7D43" w:rsidRPr="004817F0" w:rsidRDefault="00AD5CE5" w:rsidP="00AD5CE5">
      <w:pPr>
        <w:rPr>
          <w:rFonts w:ascii="Arial" w:hAnsi="Arial" w:cs="Arial"/>
          <w:b/>
          <w:bCs/>
        </w:rPr>
      </w:pPr>
      <w:r w:rsidRPr="004817F0">
        <w:rPr>
          <w:rFonts w:ascii="Arial" w:hAnsi="Arial" w:cs="Arial"/>
          <w:b/>
          <w:bCs/>
        </w:rPr>
        <w:t>National Play Day</w:t>
      </w:r>
    </w:p>
    <w:p w14:paraId="1574678A" w14:textId="7089F996" w:rsidR="00AD5CE5" w:rsidRDefault="00AE7D43" w:rsidP="00AD5CE5">
      <w:pPr>
        <w:rPr>
          <w:rFonts w:ascii="Arial" w:hAnsi="Arial" w:cs="Arial"/>
        </w:rPr>
      </w:pPr>
      <w:r w:rsidRPr="00AE7D43">
        <w:rPr>
          <w:rFonts w:ascii="Arial" w:hAnsi="Arial" w:cs="Arial"/>
        </w:rPr>
        <w:t xml:space="preserve">We celebrated </w:t>
      </w:r>
      <w:r w:rsidRPr="004817F0">
        <w:rPr>
          <w:rFonts w:ascii="Arial" w:hAnsi="Arial" w:cs="Arial"/>
        </w:rPr>
        <w:t>National Playday</w:t>
      </w:r>
      <w:r w:rsidRPr="00AE7D43">
        <w:rPr>
          <w:rFonts w:ascii="Arial" w:hAnsi="Arial" w:cs="Arial"/>
        </w:rPr>
        <w:t xml:space="preserve"> at Sandwell Valley on 6 August, welcoming hundreds of children and families to join in the fun. The day was packed with arts and crafts, loose parts play, theatre, and cooking workshops—and the best part? It was completely free!</w:t>
      </w:r>
      <w:r w:rsidR="00AD5CE5" w:rsidRPr="009E118F">
        <w:rPr>
          <w:rFonts w:ascii="Arial" w:hAnsi="Arial" w:cs="Arial"/>
        </w:rPr>
        <w:br/>
      </w:r>
    </w:p>
    <w:p w14:paraId="1304FC2A" w14:textId="74AFC5DA" w:rsidR="000612C1" w:rsidRDefault="000612C1" w:rsidP="00AD5CE5">
      <w:pPr>
        <w:rPr>
          <w:rFonts w:ascii="Arial" w:hAnsi="Arial" w:cs="Arial"/>
        </w:rPr>
      </w:pPr>
      <w:r>
        <w:rPr>
          <w:rFonts w:ascii="Arial" w:hAnsi="Arial" w:cs="Arial"/>
          <w:noProof/>
        </w:rPr>
        <w:lastRenderedPageBreak/>
        <w:drawing>
          <wp:inline distT="0" distB="0" distL="0" distR="0" wp14:anchorId="16463C67" wp14:editId="4FED6DA3">
            <wp:extent cx="5134226" cy="4832851"/>
            <wp:effectExtent l="0" t="1587" r="7937" b="7938"/>
            <wp:docPr id="712851260" name="Picture 3"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51260" name="Picture 3" descr="A person in a garm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142209" cy="4840366"/>
                    </a:xfrm>
                    <a:prstGeom prst="rect">
                      <a:avLst/>
                    </a:prstGeom>
                  </pic:spPr>
                </pic:pic>
              </a:graphicData>
            </a:graphic>
          </wp:inline>
        </w:drawing>
      </w:r>
    </w:p>
    <w:p w14:paraId="66E69B5E" w14:textId="6BD355BC" w:rsidR="000612C1" w:rsidRPr="009E118F" w:rsidRDefault="000612C1" w:rsidP="00AD5CE5">
      <w:pPr>
        <w:rPr>
          <w:rFonts w:ascii="Arial" w:hAnsi="Arial" w:cs="Arial"/>
        </w:rPr>
      </w:pPr>
    </w:p>
    <w:p w14:paraId="0B53F745" w14:textId="77777777" w:rsidR="00AD5CE5" w:rsidRPr="009E118F" w:rsidRDefault="00AD5CE5" w:rsidP="00AD5CE5">
      <w:pPr>
        <w:rPr>
          <w:rFonts w:ascii="Arial" w:hAnsi="Arial" w:cs="Arial"/>
          <w:b/>
          <w:bCs/>
        </w:rPr>
      </w:pPr>
      <w:r w:rsidRPr="009E118F">
        <w:rPr>
          <w:rFonts w:ascii="Arial" w:hAnsi="Arial" w:cs="Arial"/>
          <w:b/>
          <w:bCs/>
        </w:rPr>
        <w:t>Arts, culture and creativity</w:t>
      </w:r>
    </w:p>
    <w:p w14:paraId="2F41D4E7" w14:textId="77777777" w:rsidR="00AD5CE5" w:rsidRDefault="00AD5CE5" w:rsidP="00AD5CE5">
      <w:pPr>
        <w:rPr>
          <w:rFonts w:ascii="Arial" w:hAnsi="Arial" w:cs="Arial"/>
        </w:rPr>
      </w:pPr>
      <w:r w:rsidRPr="009E118F">
        <w:rPr>
          <w:rFonts w:ascii="Arial" w:hAnsi="Arial" w:cs="Arial"/>
        </w:rPr>
        <w:t>Working with Libraries and Museums, we brought six theatre productions (one in each town) to local communities—making arts and culture part of children’s play experiences.</w:t>
      </w:r>
    </w:p>
    <w:p w14:paraId="25BECE21" w14:textId="46A85F54" w:rsidR="000612C1" w:rsidRPr="009E118F" w:rsidRDefault="000612C1" w:rsidP="00AD5CE5">
      <w:pPr>
        <w:rPr>
          <w:rFonts w:ascii="Arial" w:hAnsi="Arial" w:cs="Arial"/>
        </w:rPr>
      </w:pPr>
      <w:r>
        <w:rPr>
          <w:rFonts w:ascii="Arial" w:hAnsi="Arial" w:cs="Arial"/>
          <w:noProof/>
        </w:rPr>
        <w:lastRenderedPageBreak/>
        <w:drawing>
          <wp:inline distT="0" distB="0" distL="0" distR="0" wp14:anchorId="445DE62B" wp14:editId="4954A93D">
            <wp:extent cx="5181600" cy="4067810"/>
            <wp:effectExtent l="0" t="0" r="0" b="8890"/>
            <wp:docPr id="933772706" name="Picture 1" descr="A bird on to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72706" name="Picture 1" descr="A bird on top of a box&#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5535" cy="4118002"/>
                    </a:xfrm>
                    <a:prstGeom prst="rect">
                      <a:avLst/>
                    </a:prstGeom>
                  </pic:spPr>
                </pic:pic>
              </a:graphicData>
            </a:graphic>
          </wp:inline>
        </w:drawing>
      </w:r>
    </w:p>
    <w:p w14:paraId="67681198" w14:textId="77777777" w:rsidR="00AD5CE5" w:rsidRPr="009E118F" w:rsidRDefault="00AD5CE5" w:rsidP="00AD5CE5">
      <w:pPr>
        <w:rPr>
          <w:rFonts w:ascii="Arial" w:hAnsi="Arial" w:cs="Arial"/>
          <w:b/>
          <w:bCs/>
        </w:rPr>
      </w:pPr>
      <w:r w:rsidRPr="009E118F">
        <w:rPr>
          <w:rFonts w:ascii="Arial" w:hAnsi="Arial" w:cs="Arial"/>
          <w:b/>
          <w:bCs/>
        </w:rPr>
        <w:t>Looking ahead</w:t>
      </w:r>
    </w:p>
    <w:p w14:paraId="1E77E8E2" w14:textId="77777777" w:rsidR="00AD5CE5" w:rsidRDefault="00AD5CE5" w:rsidP="00AD5CE5">
      <w:pPr>
        <w:rPr>
          <w:rFonts w:ascii="Arial" w:hAnsi="Arial" w:cs="Arial"/>
        </w:rPr>
      </w:pPr>
      <w:r w:rsidRPr="009E118F">
        <w:rPr>
          <w:rFonts w:ascii="Arial" w:hAnsi="Arial" w:cs="Arial"/>
        </w:rPr>
        <w:t>In December, we recommissioned a 3-year programme of free universal play provision, delivering activities 50 weeks of the year across Sandwell.</w:t>
      </w:r>
    </w:p>
    <w:p w14:paraId="047E4D16" w14:textId="77777777" w:rsidR="004817F0" w:rsidRDefault="00AE7D43" w:rsidP="00AD5CE5">
      <w:pPr>
        <w:rPr>
          <w:rFonts w:ascii="Arial" w:hAnsi="Arial" w:cs="Arial"/>
        </w:rPr>
      </w:pPr>
      <w:r w:rsidRPr="00AE7D43">
        <w:rPr>
          <w:rFonts w:ascii="Arial" w:hAnsi="Arial" w:cs="Arial"/>
        </w:rPr>
        <w:t xml:space="preserve">We also supported the </w:t>
      </w:r>
      <w:r w:rsidRPr="00AE7D43">
        <w:rPr>
          <w:rFonts w:ascii="Arial" w:hAnsi="Arial" w:cs="Arial"/>
          <w:b/>
          <w:bCs/>
        </w:rPr>
        <w:t>New Arrivals</w:t>
      </w:r>
      <w:r w:rsidRPr="00AE7D43">
        <w:rPr>
          <w:rFonts w:ascii="Arial" w:hAnsi="Arial" w:cs="Arial"/>
        </w:rPr>
        <w:t xml:space="preserve"> sessions, creating opportunities for young people to get involved in a welcoming and inclusive environment. </w:t>
      </w:r>
      <w:r w:rsidRPr="00AE7D43">
        <w:rPr>
          <w:rFonts w:ascii="Arial" w:hAnsi="Arial" w:cs="Arial"/>
        </w:rPr>
        <w:t>These included activities</w:t>
      </w:r>
      <w:r w:rsidRPr="00AE7D43">
        <w:rPr>
          <w:rFonts w:ascii="Arial" w:hAnsi="Arial" w:cs="Arial"/>
        </w:rPr>
        <w:t xml:space="preserve"> designed for children and young people with </w:t>
      </w:r>
      <w:proofErr w:type="spellStart"/>
      <w:r w:rsidRPr="00AE7D43">
        <w:rPr>
          <w:rFonts w:ascii="Arial" w:hAnsi="Arial" w:cs="Arial"/>
        </w:rPr>
        <w:t>SEND</w:t>
      </w:r>
      <w:r w:rsidR="004817F0">
        <w:rPr>
          <w:rFonts w:ascii="Arial" w:hAnsi="Arial" w:cs="Arial"/>
        </w:rPr>
        <w:t>.</w:t>
      </w:r>
      <w:proofErr w:type="spellEnd"/>
    </w:p>
    <w:p w14:paraId="36E9A6A3" w14:textId="12132BA6" w:rsidR="00AE7D43" w:rsidRPr="009E118F" w:rsidRDefault="004817F0" w:rsidP="00AD5CE5">
      <w:pPr>
        <w:rPr>
          <w:rFonts w:ascii="Arial" w:hAnsi="Arial" w:cs="Arial"/>
        </w:rPr>
      </w:pPr>
      <w:r w:rsidRPr="004817F0">
        <w:rPr>
          <w:rFonts w:ascii="Arial" w:hAnsi="Arial" w:cs="Arial"/>
        </w:rPr>
        <w:t xml:space="preserve">We also hosted our first-ever </w:t>
      </w:r>
      <w:r w:rsidRPr="004817F0">
        <w:rPr>
          <w:rFonts w:ascii="Arial" w:hAnsi="Arial" w:cs="Arial"/>
          <w:b/>
          <w:bCs/>
        </w:rPr>
        <w:t>Family Raves</w:t>
      </w:r>
      <w:r w:rsidRPr="004817F0">
        <w:rPr>
          <w:rFonts w:ascii="Arial" w:hAnsi="Arial" w:cs="Arial"/>
        </w:rPr>
        <w:t xml:space="preserve"> at Sandwell Valley and </w:t>
      </w:r>
      <w:proofErr w:type="spellStart"/>
      <w:r w:rsidRPr="004817F0">
        <w:rPr>
          <w:rFonts w:ascii="Arial" w:hAnsi="Arial" w:cs="Arial"/>
        </w:rPr>
        <w:t>Brasshouse</w:t>
      </w:r>
      <w:proofErr w:type="spellEnd"/>
      <w:r w:rsidRPr="004817F0">
        <w:rPr>
          <w:rFonts w:ascii="Arial" w:hAnsi="Arial" w:cs="Arial"/>
        </w:rPr>
        <w:t xml:space="preserve"> Community Centre in Smethwick. The feedback from families was fantastic, and we’re excited to announce that we will be hosting more in </w:t>
      </w:r>
      <w:r w:rsidRPr="004817F0">
        <w:rPr>
          <w:rFonts w:ascii="Arial" w:hAnsi="Arial" w:cs="Arial"/>
          <w:b/>
          <w:bCs/>
        </w:rPr>
        <w:t>2026</w:t>
      </w:r>
      <w:r w:rsidRPr="004817F0">
        <w:rPr>
          <w:rFonts w:ascii="Arial" w:hAnsi="Arial" w:cs="Arial"/>
        </w:rPr>
        <w:t>!</w:t>
      </w:r>
    </w:p>
    <w:p w14:paraId="792DF8D2" w14:textId="77777777" w:rsidR="00AD5CE5" w:rsidRPr="009E118F" w:rsidRDefault="00AD5CE5" w:rsidP="00AD5CE5">
      <w:pPr>
        <w:rPr>
          <w:rFonts w:ascii="Arial" w:hAnsi="Arial" w:cs="Arial"/>
        </w:rPr>
      </w:pPr>
      <w:r w:rsidRPr="009E118F">
        <w:rPr>
          <w:rFonts w:ascii="Arial" w:hAnsi="Arial" w:cs="Arial"/>
        </w:rPr>
        <w:t>More play. More opportunities. More happy childhoods.</w:t>
      </w:r>
    </w:p>
    <w:p w14:paraId="2A5B9FFE" w14:textId="746F3ACA" w:rsidR="00AD5CE5" w:rsidRPr="009E118F" w:rsidRDefault="00AD5CE5" w:rsidP="00AD5CE5">
      <w:pPr>
        <w:rPr>
          <w:rFonts w:ascii="Arial" w:hAnsi="Arial" w:cs="Arial"/>
        </w:rPr>
      </w:pPr>
      <w:r w:rsidRPr="009E118F">
        <w:rPr>
          <w:rFonts w:ascii="Arial" w:hAnsi="Arial" w:cs="Arial"/>
        </w:rPr>
        <w:t>Thank you to the children, families, schools and partners who made 2025 such a playful year Because when children play, communities thrive.</w:t>
      </w:r>
    </w:p>
    <w:p w14:paraId="18159729" w14:textId="77777777" w:rsidR="00AD5CE5" w:rsidRDefault="00AD5CE5" w:rsidP="00AD5CE5"/>
    <w:p w14:paraId="0CC28635" w14:textId="77777777" w:rsidR="00DE1237" w:rsidRDefault="00DE1237"/>
    <w:sectPr w:rsidR="00DE1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CE5"/>
    <w:rsid w:val="000612C1"/>
    <w:rsid w:val="001B011E"/>
    <w:rsid w:val="00217DB6"/>
    <w:rsid w:val="00266478"/>
    <w:rsid w:val="002907ED"/>
    <w:rsid w:val="00297355"/>
    <w:rsid w:val="002A3459"/>
    <w:rsid w:val="003517C3"/>
    <w:rsid w:val="004817F0"/>
    <w:rsid w:val="006930BA"/>
    <w:rsid w:val="007C4088"/>
    <w:rsid w:val="00AD5CE5"/>
    <w:rsid w:val="00AE2AFA"/>
    <w:rsid w:val="00AE7D43"/>
    <w:rsid w:val="00CE6662"/>
    <w:rsid w:val="00DB3568"/>
    <w:rsid w:val="00DE1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9CFA"/>
  <w15:chartTrackingRefBased/>
  <w15:docId w15:val="{7C62F0BD-1B6D-49A4-9182-9E82AA7C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E5"/>
  </w:style>
  <w:style w:type="paragraph" w:styleId="Heading1">
    <w:name w:val="heading 1"/>
    <w:basedOn w:val="Normal"/>
    <w:next w:val="Normal"/>
    <w:link w:val="Heading1Char"/>
    <w:uiPriority w:val="9"/>
    <w:qFormat/>
    <w:rsid w:val="00AD5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5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5C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5C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5C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5C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C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C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C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C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5C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5C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5C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5C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5C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C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C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CE5"/>
    <w:rPr>
      <w:rFonts w:eastAsiaTheme="majorEastAsia" w:cstheme="majorBidi"/>
      <w:color w:val="272727" w:themeColor="text1" w:themeTint="D8"/>
    </w:rPr>
  </w:style>
  <w:style w:type="paragraph" w:styleId="Title">
    <w:name w:val="Title"/>
    <w:basedOn w:val="Normal"/>
    <w:next w:val="Normal"/>
    <w:link w:val="TitleChar"/>
    <w:uiPriority w:val="10"/>
    <w:qFormat/>
    <w:rsid w:val="00AD5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C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C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C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CE5"/>
    <w:pPr>
      <w:spacing w:before="160"/>
      <w:jc w:val="center"/>
    </w:pPr>
    <w:rPr>
      <w:i/>
      <w:iCs/>
      <w:color w:val="404040" w:themeColor="text1" w:themeTint="BF"/>
    </w:rPr>
  </w:style>
  <w:style w:type="character" w:customStyle="1" w:styleId="QuoteChar">
    <w:name w:val="Quote Char"/>
    <w:basedOn w:val="DefaultParagraphFont"/>
    <w:link w:val="Quote"/>
    <w:uiPriority w:val="29"/>
    <w:rsid w:val="00AD5CE5"/>
    <w:rPr>
      <w:i/>
      <w:iCs/>
      <w:color w:val="404040" w:themeColor="text1" w:themeTint="BF"/>
    </w:rPr>
  </w:style>
  <w:style w:type="paragraph" w:styleId="ListParagraph">
    <w:name w:val="List Paragraph"/>
    <w:basedOn w:val="Normal"/>
    <w:uiPriority w:val="34"/>
    <w:qFormat/>
    <w:rsid w:val="00AD5CE5"/>
    <w:pPr>
      <w:ind w:left="720"/>
      <w:contextualSpacing/>
    </w:pPr>
  </w:style>
  <w:style w:type="character" w:styleId="IntenseEmphasis">
    <w:name w:val="Intense Emphasis"/>
    <w:basedOn w:val="DefaultParagraphFont"/>
    <w:uiPriority w:val="21"/>
    <w:qFormat/>
    <w:rsid w:val="00AD5CE5"/>
    <w:rPr>
      <w:i/>
      <w:iCs/>
      <w:color w:val="0F4761" w:themeColor="accent1" w:themeShade="BF"/>
    </w:rPr>
  </w:style>
  <w:style w:type="paragraph" w:styleId="IntenseQuote">
    <w:name w:val="Intense Quote"/>
    <w:basedOn w:val="Normal"/>
    <w:next w:val="Normal"/>
    <w:link w:val="IntenseQuoteChar"/>
    <w:uiPriority w:val="30"/>
    <w:qFormat/>
    <w:rsid w:val="00AD5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5CE5"/>
    <w:rPr>
      <w:i/>
      <w:iCs/>
      <w:color w:val="0F4761" w:themeColor="accent1" w:themeShade="BF"/>
    </w:rPr>
  </w:style>
  <w:style w:type="character" w:styleId="IntenseReference">
    <w:name w:val="Intense Reference"/>
    <w:basedOn w:val="DefaultParagraphFont"/>
    <w:uiPriority w:val="32"/>
    <w:qFormat/>
    <w:rsid w:val="00AD5CE5"/>
    <w:rPr>
      <w:b/>
      <w:bCs/>
      <w:smallCaps/>
      <w:color w:val="0F4761" w:themeColor="accent1" w:themeShade="BF"/>
      <w:spacing w:val="5"/>
    </w:rPr>
  </w:style>
  <w:style w:type="character" w:styleId="CommentReference">
    <w:name w:val="annotation reference"/>
    <w:basedOn w:val="DefaultParagraphFont"/>
    <w:uiPriority w:val="99"/>
    <w:semiHidden/>
    <w:unhideWhenUsed/>
    <w:rsid w:val="00AE2AFA"/>
    <w:rPr>
      <w:sz w:val="16"/>
      <w:szCs w:val="16"/>
    </w:rPr>
  </w:style>
  <w:style w:type="paragraph" w:styleId="CommentText">
    <w:name w:val="annotation text"/>
    <w:basedOn w:val="Normal"/>
    <w:link w:val="CommentTextChar"/>
    <w:uiPriority w:val="99"/>
    <w:unhideWhenUsed/>
    <w:rsid w:val="00AE2AFA"/>
    <w:pPr>
      <w:spacing w:line="240" w:lineRule="auto"/>
    </w:pPr>
    <w:rPr>
      <w:sz w:val="20"/>
      <w:szCs w:val="20"/>
    </w:rPr>
  </w:style>
  <w:style w:type="character" w:customStyle="1" w:styleId="CommentTextChar">
    <w:name w:val="Comment Text Char"/>
    <w:basedOn w:val="DefaultParagraphFont"/>
    <w:link w:val="CommentText"/>
    <w:uiPriority w:val="99"/>
    <w:rsid w:val="00AE2AFA"/>
    <w:rPr>
      <w:sz w:val="20"/>
      <w:szCs w:val="20"/>
    </w:rPr>
  </w:style>
  <w:style w:type="paragraph" w:styleId="CommentSubject">
    <w:name w:val="annotation subject"/>
    <w:basedOn w:val="CommentText"/>
    <w:next w:val="CommentText"/>
    <w:link w:val="CommentSubjectChar"/>
    <w:uiPriority w:val="99"/>
    <w:semiHidden/>
    <w:unhideWhenUsed/>
    <w:rsid w:val="00AE2AFA"/>
    <w:rPr>
      <w:b/>
      <w:bCs/>
    </w:rPr>
  </w:style>
  <w:style w:type="character" w:customStyle="1" w:styleId="CommentSubjectChar">
    <w:name w:val="Comment Subject Char"/>
    <w:basedOn w:val="CommentTextChar"/>
    <w:link w:val="CommentSubject"/>
    <w:uiPriority w:val="99"/>
    <w:semiHidden/>
    <w:rsid w:val="00AE2AFA"/>
    <w:rPr>
      <w:b/>
      <w:bCs/>
      <w:sz w:val="20"/>
      <w:szCs w:val="20"/>
    </w:rPr>
  </w:style>
  <w:style w:type="character" w:styleId="Hyperlink">
    <w:name w:val="Hyperlink"/>
    <w:basedOn w:val="DefaultParagraphFont"/>
    <w:uiPriority w:val="99"/>
    <w:unhideWhenUsed/>
    <w:rsid w:val="00AE7D43"/>
    <w:rPr>
      <w:color w:val="467886" w:themeColor="hyperlink"/>
      <w:u w:val="single"/>
    </w:rPr>
  </w:style>
  <w:style w:type="character" w:styleId="UnresolvedMention">
    <w:name w:val="Unresolved Mention"/>
    <w:basedOn w:val="DefaultParagraphFont"/>
    <w:uiPriority w:val="99"/>
    <w:semiHidden/>
    <w:unhideWhenUsed/>
    <w:rsid w:val="00AE7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sandwell.gov.uk/council/child-friendly-sandwell"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478</Words>
  <Characters>2613</Characters>
  <Application>Microsoft Office Word</Application>
  <DocSecurity>0</DocSecurity>
  <Lines>68</Lines>
  <Paragraphs>43</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Jobber</dc:creator>
  <cp:keywords/>
  <dc:description/>
  <cp:lastModifiedBy>Tracey Jobber</cp:lastModifiedBy>
  <cp:revision>2</cp:revision>
  <dcterms:created xsi:type="dcterms:W3CDTF">2026-03-11T12:18:00Z</dcterms:created>
  <dcterms:modified xsi:type="dcterms:W3CDTF">2026-03-11T12:18:00Z</dcterms:modified>
</cp:coreProperties>
</file>